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mind map only holds boxes you can cite · Worked example</w:t>
      </w:r>
    </w:p>
    <w:p>
      <w:r>
        <w:t>Use only pages this chapter cites. Add one gap.</w:t>
      </w:r>
    </w:p>
    <w:p>
      <w:r>
        <w:t>Name each page</w:t>
      </w:r>
    </w:p>
    <w:p>
      <w:r>
        <w:t>Name the gap</w:t>
      </w:r>
    </w:p>
    <w:p>
      <w:r>
        <w:t>No rumor became a box.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APIs and SDKs. vendor. https://www.five9.com/platform/integrations-and-ecosystem/apis-and-sdks. last checked 2026-10.</w:t>
      </w:r>
    </w:p>
  </w:body>
</w:document>
</file>