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Read the map before you add a box · Sources and go deeper</w:t>
      </w:r>
    </w:p>
    <w:p>
      <w:r>
        <w:t>Sources and go deeper</w:t>
      </w:r>
    </w:p>
    <w:p>
      <w:r>
        <w:t>Skill groups. vendor. https://documentation.five9.com/bundle/basic-admin/page/basic-admin/skill-groups/_ch-skill-groups.htm. last checked 2026-10.</w:t>
      </w:r>
    </w:p>
    <w:p>
      <w:r>
        <w:t>Agent Desktop. vendor. https://www.five9.com/platform/self-service-and-engagement/agent-desktop. last checked 2026-10.</w:t>
      </w:r>
    </w:p>
    <w:p>
      <w:r>
        <w:t>APIs and SDKs. vendor. https://www.five9.com/platform/integrations-and-ecosystem/apis-and-sdks. last checked 2026-10.</w:t>
      </w:r>
    </w:p>
    <w:p>
      <w:r>
        <w:t>Workforce engagement management. vendor. https://www.five9.com/products/capabilities/workforce-optimization. last checked 2026-10.</w:t>
      </w:r>
    </w:p>
  </w:body>
</w:document>
</file>