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From UCCX and UCCE</w:t>
      </w:r>
    </w:p>
    <w:p>
      <w:r>
        <w:t>There is no import button. Rebuild the domain, then move a number. There is no import button This track is a teaching bridge. Five9&amp;#x27;s public pages name Cisco as a SIP gateway type. They do not publish a wizard that reads a UCCX script or a UCCE dial plan and emits a domain. CSQs, skills, and the partition you will not find In this teaching map, a UCCX contact service queue is closest to a Five9 skill group: the people who can take that work. A UCCE skill group is a similar idea with a different name. Precision queues and attributes do not have a one-field equivalent you should invent. Scripts are rebuilt in modules A UCCX script is a document in Cisco&amp;#x27;s editor. A Five9 IVR script is a chain of modules from the IVR Administrator&amp;#x27;s Guide: Menu, Get Digits, If/Else, Skill Transfer, Play, and the rest of that chapter. The lab&amp;#x27;s builder speaks those names and exports a learning JSON that VCC will not import. Dialing modes do not survive the move by osmosis UCCE outbound has its own pacing words. Five9&amp;#x27;s product pages talk about Preview, Progressive, Power, Predictive, and Manual Touch. The simulator in this lab is a classroom clock, not either vendor&amp;#x27;s algorithm. Numbers, lists, and ANI are a data project DNIS values, calling lists, dispositions, and do-not-call entries are domain data. They are not inside the Cisco script file. A cutover that moves only the IVR still has nothing to dial and nowhere legal to send a call. The gateway cut, without pretending to be the CUBE guide When the third SIP story is a Cisco gateway, the technical requirements are still the Five9 side: DNS SRV preferred, G.711 as the default codec, TLS 1.2, no double NAT. What the gateway itself must rewrite — number format, a normalization script, early media — lives in Cisco&amp;#x27;s documentation. Cutover morning is a checklist, not a mood The morning the numbers move, the domain should already contain skills, a script, a running inbound campaign, loaded lists, dispositions, DNC, an assigned profile, and a desktop the agent has signed into. E911 addresses have to be dispatchable for the place the agent actually is. A stale office address is not a courtesy.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3261, SIP: Session Initiation Protocol. rfc. https://www.rfc-editor.org/rfc/rfc3261. last checked 2026-10.</w:t>
      </w:r>
    </w:p>
    <w:p>
      <w:r>
        <w:t>confirm. Five9 publishes Cisco as a SIP gateway type. This lab did not find an official UCCX or UCCE migration wizard. Mappings below are instructional.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The CSQ-to-skill mapping is a teaching bridge, not a Five9 migration utility.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Module mapping from UCCX steps is instructional. Validate every script in a domain. last checked 2026-10.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confirm. The dialer product page and the outbound product page describe progressive pacing in different words. Quote the page you use. last checked 2026-10.</w:t>
      </w:r>
    </w:p>
    <w:p>
      <w:r>
        <w:t>Data retention. vendor. https://www.five9.com/legal/dataretention. last checked 2026-10.</w:t>
      </w:r>
    </w:p>
    <w:p>
      <w:r>
        <w:t>RFC 8224, Authenticated Identity Management in SIP. rfc. https://www.rfc-editor.org/rfc/rfc8224.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8446, TLS 1.3. rfc. https://www.rfc-editor.org/rfc/rfc8446. last checked 2026-10.</w:t>
      </w:r>
    </w:p>
    <w:p>
      <w:r>
        <w:t>RFC 1035, domain names. rfc. https://www.rfc-editor.org/rfc/rfc1035. last checked 2026-10.</w:t>
      </w:r>
    </w:p>
    <w:p>
      <w:r>
        <w:t>RFC 2782, DNS SRV. rfc. https://www.rfc-editor.org/rfc/rfc2782. last checked 2026-10.</w:t>
      </w:r>
    </w:p>
    <w:p>
      <w:r>
        <w:t>RFC 1918, private internet addresses. rfc. https://www.rfc-editor.org/rfc/rfc1918. last checked 2026-10.</w:t>
      </w:r>
    </w:p>
    <w:p>
      <w:r>
        <w:t>RFC 4787, NAT behavior for UDP. rfc. https://www.rfc-editor.org/rfc/rfc4787. last checked 2026-10.</w:t>
      </w:r>
    </w:p>
    <w:p>
      <w:r>
        <w:t>confirm. NANP versus E.164, 20 ms ptime, and 'no internal extensions' are practitioner cautions. They are not quoted here as Five9 requirements. last checked 2026-10.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Enhanced 9-1-1. wikipedia. https://en.wikipedia.org/wiki/Enhanced_9-1-1. last checked 2026-10.</w:t>
      </w:r>
    </w:p>
    <w:p>
      <w:r>
        <w:t>confirm. This checklist is a teaching bridge for cutover discipline. It is not an official Five9 UCCE runbook. last checked 2026-10.</w:t>
      </w:r>
    </w:p>
  </w:body>
</w:document>
</file>