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Campaign checklist</w:t>
      </w:r>
    </w:p>
    <w:p>
      <w:r>
        <w:t>Skills, users, lists, dispositions, and one profile before the campaign.</w:t>
      </w:r>
    </w:p>
    <w:p>
      <w:r>
        <w:t>Inbound and autodial add prompts and IVR.</w:t>
      </w:r>
    </w:p>
    <w:p>
      <w:r>
        <w:t>Confirm the planning topic before you rely on this order.</w:t>
      </w:r>
    </w:p>
    <w:p>
      <w:r>
        <w:t>Independent, free, learning-only student project. Trademarks belong to their owners. Not affiliated or endorsed. Contact https://cyphermonkeylabs.com/#contact. Nothing is sold.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