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Cutover plan</w:t>
      </w:r>
    </w:p>
    <w:p>
      <w:r>
        <w:t>Write the gate that can stop the morning.</w:t>
      </w:r>
    </w:p>
    <w:p>
      <w:r>
        <w:t>A Cisco, Avaya, or Asterisk gateway is a SIP story, not an importer.</w:t>
      </w:r>
    </w:p>
    <w:p>
      <w:r>
        <w:t>Confirm the technical requirements PDF before cutover.</w:t>
      </w:r>
    </w:p>
    <w:p>
      <w:r>
        <w:t>Independent, free, learning-only student project. Trademarks belong to their owners. Not affiliated or endorsed. Contact https://cyphermonkeylabs.com/#contact. Nothing is sold.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IANA service names and port numbers. ports. https://www.iana.org/assignments/service-names-port-numbers/service-names-port-numbers.xhtml. last checked 2026-10.</w:t>
      </w:r>
    </w:p>
    <w:p>
      <w:r>
        <w:t>RFC 3261, SIP: Session Initiation Protocol. rfc. https://www.rfc-editor.org/rfc/rfc3261. last checked 2026-10.</w:t>
      </w:r>
    </w:p>
    <w:p>
      <w:r>
        <w:t>Interactive voice response. wikipedia. https://en.wikipedia.org/wiki/Interactive_voice_response. last checked 2026-10.</w:t>
      </w:r>
    </w:p>
  </w:body>
</w:document>
</file>