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Survivability gateway</w:t>
      </w:r>
    </w:p>
    <w:p>
      <w:r>
        <w:t xml:space="preserve">Survivability gateway One page pulled from the Canon rooms named in the source column. Open the room before you quote a number in a design. This is not a copy of a Cisco document. Check What the room says Source Where do endpoints register in Active mode? To the Webex cloud. [cite:1] T2-R07-survivability-gateway.html Where do they register in Survivability mode? To the local Survivability Gateway. [cite:1] T2-R07-survivability-gateway.html How long must the cloud path be back? At least 30 seconds. [cite:1] T2-R07-survivability-gateway.html What IOS starts the feature set? IOS XE Dublin 17.12.3. Hunt group, call forward, and auto attendant start at 17.18.2. [cite:1] T2-R07-survivability-gateway.html What certificate types are refused? Private or enterprise CAs, and wildcard certificates. [cite:1] T2-R07-survivability-gateway.html What hunt-group cap applies in this mode? 100 groups, 32 users each. Weighted routing is not supported. [cite:1] T2-R07-survivability-gateway.html What does Webex App support during the outage? Internal extensions, PSTN in and out, outgoing emergency, hold and resume, transfer, inbound caller ID, and shared call appearance. [cite:2] T2-R07-survivability-gateway.html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d68vi1 — https://help.webex.com/article/d68vi1 — last checked 2026-10</w:t>
      </w:r>
    </w:p>
    <w:p>
      <w:r>
        <w:t xml:space="preserve">Vendor doc: help.webex.com article dgjdi9 — https://help.webex.com/article/dgjdi9 — last checked 2026-10</w:t>
      </w:r>
    </w:p>
    <w:p>
      <w:r>
        <w:t xml:space="preserve">Vendor doc: help.webex.com article w0qmeu — https://help.webex.com/article/w0qmeu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